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5" w:rsidRPr="00B30378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rPr>
          <w:rStyle w:val="lev"/>
          <w:rFonts w:eastAsiaTheme="majorEastAsia"/>
          <w:color w:val="6D9966"/>
        </w:rPr>
        <w:t xml:space="preserve">Céline </w:t>
      </w:r>
      <w:proofErr w:type="spellStart"/>
      <w:r w:rsidRPr="00B30378">
        <w:rPr>
          <w:rStyle w:val="lev"/>
          <w:rFonts w:eastAsiaTheme="majorEastAsia"/>
          <w:color w:val="6D9966"/>
        </w:rPr>
        <w:t>Cecchetto</w:t>
      </w:r>
      <w:proofErr w:type="spellEnd"/>
    </w:p>
    <w:p w:rsidR="00BB6DB5" w:rsidRPr="00B30378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t>28/04/1981</w:t>
      </w:r>
      <w:r w:rsidR="00B30378" w:rsidRPr="00B30378">
        <w:t>-</w:t>
      </w:r>
      <w:r w:rsidR="002A30B3">
        <w:t>07/</w:t>
      </w:r>
      <w:r w:rsidR="00B30378" w:rsidRPr="00B30378">
        <w:t>2013</w:t>
      </w:r>
      <w:bookmarkStart w:id="0" w:name="_GoBack"/>
      <w:bookmarkEnd w:id="0"/>
    </w:p>
    <w:p w:rsidR="00BB6DB5" w:rsidRPr="00B30378" w:rsidRDefault="00BB6DB5" w:rsidP="003B7A8A">
      <w:pPr>
        <w:pStyle w:val="NormalWeb"/>
        <w:spacing w:before="0" w:beforeAutospacing="0" w:after="120" w:afterAutospacing="0"/>
        <w:jc w:val="both"/>
      </w:pPr>
    </w:p>
    <w:p w:rsidR="00A93546" w:rsidRDefault="00A93546" w:rsidP="00A9354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>
        <w:t>Professeur agrégée des Lettres modernes.</w:t>
      </w:r>
    </w:p>
    <w:p w:rsidR="00A93546" w:rsidRDefault="00A93546" w:rsidP="00A2189D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>
        <w:t xml:space="preserve">Docteur de l’Université de Bordeaux-Montaigne, </w:t>
      </w:r>
      <w:proofErr w:type="spellStart"/>
      <w:r>
        <w:t>E.A</w:t>
      </w:r>
      <w:proofErr w:type="spellEnd"/>
      <w:r>
        <w:t xml:space="preserve">. </w:t>
      </w:r>
      <w:proofErr w:type="spellStart"/>
      <w:r>
        <w:t>CLARE</w:t>
      </w:r>
      <w:proofErr w:type="spellEnd"/>
      <w:r>
        <w:t xml:space="preserve"> / </w:t>
      </w:r>
      <w:proofErr w:type="spellStart"/>
      <w:r>
        <w:t>LaPRIL</w:t>
      </w:r>
      <w:proofErr w:type="spellEnd"/>
    </w:p>
    <w:p w:rsidR="00F31C09" w:rsidRDefault="00F31C09" w:rsidP="00F31C09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>
        <w:t xml:space="preserve">Responsable du programme </w:t>
      </w:r>
      <w:hyperlink r:id="rId6" w:history="1">
        <w:r w:rsidRPr="00F31C09">
          <w:rPr>
            <w:rStyle w:val="Lienhypertexte"/>
          </w:rPr>
          <w:t>« Chanson : poétique, imaginaire, représentations »</w:t>
        </w:r>
      </w:hyperlink>
      <w:r>
        <w:t xml:space="preserve"> au sein du </w:t>
      </w:r>
      <w:proofErr w:type="spellStart"/>
      <w:r>
        <w:t>LaPRIL</w:t>
      </w:r>
      <w:proofErr w:type="spellEnd"/>
    </w:p>
    <w:p w:rsidR="003B7A8A" w:rsidRPr="00B30378" w:rsidRDefault="003B7A8A" w:rsidP="003B7A8A">
      <w:pPr>
        <w:pStyle w:val="NormalWeb"/>
        <w:spacing w:before="0" w:beforeAutospacing="0" w:after="120" w:afterAutospacing="0"/>
        <w:jc w:val="both"/>
      </w:pPr>
    </w:p>
    <w:p w:rsidR="00BB6DB5" w:rsidRPr="00B30378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rPr>
          <w:rStyle w:val="lev"/>
          <w:rFonts w:eastAsiaTheme="majorEastAsia"/>
          <w:color w:val="6D9966"/>
        </w:rPr>
        <w:t xml:space="preserve">Champs de Recherche : </w:t>
      </w:r>
    </w:p>
    <w:p w:rsidR="003B7A8A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t xml:space="preserve">- Le genre chanson à travers les âges. </w:t>
      </w:r>
    </w:p>
    <w:p w:rsidR="003B7A8A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t>- La réception du Moyen Âge : le Moyen Âge comme instrument de conceptualisation de la culture contemporaine</w:t>
      </w:r>
      <w:r w:rsidR="003B7A8A">
        <w:t>.</w:t>
      </w:r>
    </w:p>
    <w:p w:rsidR="00BB6DB5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t>- La poésie lyrique au Moyen Âge et à la Renaissance en particulier le rapport musique et poésie</w:t>
      </w:r>
      <w:r w:rsidR="003B7A8A">
        <w:t>.</w:t>
      </w:r>
    </w:p>
    <w:p w:rsidR="00BB6DB5" w:rsidRPr="00B30378" w:rsidRDefault="00BB6DB5" w:rsidP="003B7A8A">
      <w:pPr>
        <w:pStyle w:val="NormalWeb"/>
        <w:spacing w:before="0" w:beforeAutospacing="0" w:after="120" w:afterAutospacing="0"/>
        <w:jc w:val="both"/>
      </w:pPr>
      <w:r w:rsidRPr="00B30378">
        <w:rPr>
          <w:rStyle w:val="lev"/>
          <w:rFonts w:eastAsiaTheme="majorEastAsia"/>
          <w:color w:val="6D9966"/>
        </w:rPr>
        <w:t>Liste de publications</w:t>
      </w:r>
    </w:p>
    <w:p w:rsidR="0087321F" w:rsidRPr="0087321F" w:rsidRDefault="0087321F" w:rsidP="0087321F">
      <w:pPr>
        <w:pStyle w:val="NormalWeb"/>
        <w:spacing w:before="0" w:beforeAutospacing="0" w:after="120" w:afterAutospacing="0"/>
        <w:jc w:val="both"/>
        <w:rPr>
          <w:b/>
        </w:rPr>
      </w:pPr>
      <w:r w:rsidRPr="0087321F">
        <w:rPr>
          <w:b/>
        </w:rPr>
        <w:t>Ouvrages</w:t>
      </w:r>
    </w:p>
    <w:p w:rsidR="0087321F" w:rsidRPr="00C5675B" w:rsidRDefault="0087321F" w:rsidP="0087321F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Thèse : </w:t>
      </w:r>
      <w:r w:rsidRPr="00B30378">
        <w:rPr>
          <w:rStyle w:val="Accentuation"/>
          <w:rFonts w:eastAsiaTheme="majorEastAsia"/>
        </w:rPr>
        <w:t>Échos du Moyen Âge et de la Renaissance dans la chanson française contemporaine.</w:t>
      </w:r>
      <w:r w:rsidRPr="00B30378">
        <w:t xml:space="preserve"> Dirigée par Danielle BOHLER. Soutenue le 24 septembre 2008</w:t>
      </w:r>
      <w:r>
        <w:t xml:space="preserve">. </w:t>
      </w:r>
      <w:r w:rsidR="00C5675B" w:rsidRPr="00C5675B">
        <w:t>Publication posthume : à paraître</w:t>
      </w:r>
      <w:r w:rsidR="00C5675B">
        <w:t>.</w:t>
      </w:r>
    </w:p>
    <w:p w:rsidR="0087321F" w:rsidRDefault="000F110F" w:rsidP="0087321F">
      <w:pPr>
        <w:pStyle w:val="NormalWeb"/>
        <w:spacing w:before="0" w:beforeAutospacing="0" w:after="120" w:afterAutospacing="0"/>
        <w:ind w:left="284" w:hanging="284"/>
        <w:jc w:val="both"/>
      </w:pPr>
      <w:r w:rsidRPr="000F110F">
        <w:t>Mémoire de maîtrise </w:t>
      </w:r>
      <w:r w:rsidRPr="000F110F">
        <w:rPr>
          <w:i/>
        </w:rPr>
        <w:t>Georges Brassens ou le passé vivant.</w:t>
      </w:r>
      <w:r w:rsidRPr="000F110F">
        <w:t xml:space="preserve"> À paraître dans la collection « </w:t>
      </w:r>
      <w:proofErr w:type="spellStart"/>
      <w:r w:rsidRPr="000F110F">
        <w:t>Eidôlon</w:t>
      </w:r>
      <w:proofErr w:type="spellEnd"/>
      <w:r w:rsidRPr="000F110F">
        <w:t> »</w:t>
      </w:r>
      <w:r w:rsidR="00C5675B">
        <w:t>.</w:t>
      </w:r>
    </w:p>
    <w:p w:rsidR="003B7A8A" w:rsidRDefault="00BB6DB5" w:rsidP="003B7A8A">
      <w:pPr>
        <w:pStyle w:val="NormalWeb"/>
        <w:spacing w:before="0" w:beforeAutospacing="0" w:after="120" w:afterAutospacing="0"/>
        <w:jc w:val="both"/>
        <w:rPr>
          <w:rStyle w:val="lev"/>
          <w:rFonts w:eastAsiaTheme="majorEastAsia"/>
        </w:rPr>
      </w:pPr>
      <w:r w:rsidRPr="00B30378">
        <w:rPr>
          <w:rStyle w:val="lev"/>
          <w:rFonts w:eastAsiaTheme="majorEastAsia"/>
        </w:rPr>
        <w:t>Direction d’ouvrage collectif</w:t>
      </w:r>
    </w:p>
    <w:p w:rsidR="003B7A8A" w:rsidRDefault="00BB6DB5" w:rsidP="003B7A8A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rPr>
          <w:rStyle w:val="Accentuation"/>
          <w:rFonts w:eastAsiaTheme="majorEastAsia"/>
        </w:rPr>
        <w:t>La chanson politique en Europe</w:t>
      </w:r>
      <w:r w:rsidRPr="00B30378">
        <w:t xml:space="preserve">, Céline </w:t>
      </w:r>
      <w:proofErr w:type="spellStart"/>
      <w:r w:rsidRPr="00B30378">
        <w:t>Cecchetto</w:t>
      </w:r>
      <w:proofErr w:type="spellEnd"/>
      <w:r w:rsidRPr="00B30378">
        <w:t xml:space="preserve"> et Michel Prat </w:t>
      </w:r>
      <w:r w:rsidR="003B7A8A">
        <w:t>(</w:t>
      </w:r>
      <w:proofErr w:type="spellStart"/>
      <w:r w:rsidR="003B7A8A">
        <w:t>dir</w:t>
      </w:r>
      <w:proofErr w:type="spellEnd"/>
      <w:r w:rsidR="003B7A8A">
        <w:t>.)</w:t>
      </w:r>
      <w:r w:rsidRPr="00B30378">
        <w:t xml:space="preserve">, </w:t>
      </w:r>
      <w:r w:rsidR="003B7A8A" w:rsidRPr="003B7A8A">
        <w:t xml:space="preserve">Pessac, </w:t>
      </w:r>
      <w:r w:rsidR="003B7A8A" w:rsidRPr="003B7A8A">
        <w:rPr>
          <w:rStyle w:val="lev"/>
          <w:rFonts w:eastAsiaTheme="majorEastAsia"/>
          <w:b w:val="0"/>
        </w:rPr>
        <w:t>Presses universitaires de Bordeaux, </w:t>
      </w:r>
      <w:proofErr w:type="spellStart"/>
      <w:r w:rsidR="003B7A8A" w:rsidRPr="003B7A8A">
        <w:rPr>
          <w:rStyle w:val="Accentuation"/>
          <w:rFonts w:eastAsiaTheme="majorEastAsia"/>
          <w:bCs/>
        </w:rPr>
        <w:t>Eidôlon</w:t>
      </w:r>
      <w:proofErr w:type="spellEnd"/>
      <w:r w:rsidR="003B7A8A" w:rsidRPr="003B7A8A">
        <w:rPr>
          <w:rStyle w:val="lev"/>
          <w:rFonts w:eastAsiaTheme="majorEastAsia"/>
          <w:b w:val="0"/>
        </w:rPr>
        <w:t xml:space="preserve"> </w:t>
      </w:r>
      <w:r w:rsidR="003B7A8A">
        <w:rPr>
          <w:rStyle w:val="lev"/>
          <w:rFonts w:eastAsiaTheme="majorEastAsia"/>
          <w:b w:val="0"/>
        </w:rPr>
        <w:t>82, 2008</w:t>
      </w:r>
      <w:r w:rsidR="003B7A8A">
        <w:t xml:space="preserve">. </w:t>
      </w:r>
    </w:p>
    <w:p w:rsidR="003B7A8A" w:rsidRPr="003B7A8A" w:rsidRDefault="003B7A8A" w:rsidP="003B7A8A">
      <w:pPr>
        <w:pStyle w:val="NormalWeb"/>
        <w:spacing w:before="0" w:beforeAutospacing="0" w:after="120" w:afterAutospacing="0"/>
        <w:ind w:left="284" w:hanging="284"/>
        <w:jc w:val="both"/>
        <w:rPr>
          <w:rStyle w:val="lev"/>
          <w:rFonts w:eastAsiaTheme="majorEastAsia"/>
          <w:b w:val="0"/>
        </w:rPr>
      </w:pPr>
      <w:r w:rsidRPr="003B7A8A">
        <w:rPr>
          <w:rStyle w:val="Accentuation"/>
          <w:rFonts w:eastAsiaTheme="majorEastAsia"/>
          <w:bCs/>
        </w:rPr>
        <w:t>Chanson et interte</w:t>
      </w:r>
      <w:r w:rsidRPr="003B7A8A">
        <w:rPr>
          <w:i/>
          <w:iCs/>
        </w:rPr>
        <w:t>x</w:t>
      </w:r>
      <w:r w:rsidRPr="003B7A8A">
        <w:rPr>
          <w:rStyle w:val="Accentuation"/>
          <w:rFonts w:eastAsiaTheme="majorEastAsia"/>
          <w:bCs/>
        </w:rPr>
        <w:t>tualité</w:t>
      </w:r>
      <w:r w:rsidRPr="003B7A8A">
        <w:rPr>
          <w:rStyle w:val="lev"/>
          <w:rFonts w:eastAsiaTheme="majorEastAsia"/>
          <w:b w:val="0"/>
        </w:rPr>
        <w:t xml:space="preserve">, Céline </w:t>
      </w:r>
      <w:proofErr w:type="spellStart"/>
      <w:r w:rsidRPr="003B7A8A">
        <w:rPr>
          <w:rStyle w:val="lev"/>
          <w:rFonts w:eastAsiaTheme="majorEastAsia"/>
          <w:b w:val="0"/>
        </w:rPr>
        <w:t>Cecchetto</w:t>
      </w:r>
      <w:proofErr w:type="spellEnd"/>
      <w:r>
        <w:rPr>
          <w:rStyle w:val="lev"/>
          <w:rFonts w:eastAsiaTheme="majorEastAsia"/>
          <w:b w:val="0"/>
        </w:rPr>
        <w:t xml:space="preserve"> </w:t>
      </w:r>
      <w:r>
        <w:t>(</w:t>
      </w:r>
      <w:proofErr w:type="spellStart"/>
      <w:r>
        <w:t>dir</w:t>
      </w:r>
      <w:proofErr w:type="spellEnd"/>
      <w:r>
        <w:t>.)</w:t>
      </w:r>
      <w:r w:rsidRPr="003B7A8A">
        <w:rPr>
          <w:rStyle w:val="lev"/>
          <w:rFonts w:eastAsiaTheme="majorEastAsia"/>
          <w:b w:val="0"/>
        </w:rPr>
        <w:t>,</w:t>
      </w:r>
      <w:r w:rsidRPr="003B7A8A">
        <w:rPr>
          <w:rStyle w:val="Accentuation"/>
          <w:rFonts w:eastAsiaTheme="majorEastAsia"/>
          <w:b/>
          <w:bCs/>
        </w:rPr>
        <w:t xml:space="preserve"> </w:t>
      </w:r>
      <w:r w:rsidRPr="003B7A8A">
        <w:rPr>
          <w:rStyle w:val="lev"/>
          <w:rFonts w:eastAsiaTheme="majorEastAsia"/>
          <w:b w:val="0"/>
        </w:rPr>
        <w:t xml:space="preserve">Pessac, Presses universitaires de Bordeaux, </w:t>
      </w:r>
      <w:proofErr w:type="spellStart"/>
      <w:r w:rsidRPr="003B7A8A">
        <w:rPr>
          <w:rStyle w:val="Accentuation"/>
          <w:rFonts w:eastAsiaTheme="majorEastAsia"/>
          <w:bCs/>
        </w:rPr>
        <w:t>Eidôlon</w:t>
      </w:r>
      <w:proofErr w:type="spellEnd"/>
      <w:r w:rsidRPr="003B7A8A">
        <w:rPr>
          <w:rStyle w:val="lev"/>
          <w:rFonts w:eastAsiaTheme="majorEastAsia"/>
          <w:b w:val="0"/>
        </w:rPr>
        <w:t> 94, 2012</w:t>
      </w:r>
      <w:r>
        <w:rPr>
          <w:rStyle w:val="lev"/>
          <w:rFonts w:eastAsiaTheme="majorEastAsia"/>
          <w:b w:val="0"/>
        </w:rPr>
        <w:t>.</w:t>
      </w:r>
    </w:p>
    <w:p w:rsidR="00F54F24" w:rsidRDefault="00F54F24" w:rsidP="003B7A8A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rPr>
          <w:rStyle w:val="lev"/>
          <w:rFonts w:eastAsiaTheme="majorEastAsia"/>
        </w:rPr>
        <w:t xml:space="preserve">Articles </w:t>
      </w:r>
    </w:p>
    <w:p w:rsidR="00C5675B" w:rsidRDefault="007F141F" w:rsidP="00F54F24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La chanson française à la croisée des langages », </w:t>
      </w:r>
      <w:r w:rsidRPr="00B30378">
        <w:rPr>
          <w:rStyle w:val="Accentuation"/>
          <w:rFonts w:eastAsiaTheme="majorEastAsia"/>
        </w:rPr>
        <w:t>Le français chanté</w:t>
      </w:r>
      <w:r w:rsidRPr="00B30378">
        <w:t xml:space="preserve">, Colloque international organisé par le </w:t>
      </w:r>
      <w:proofErr w:type="spellStart"/>
      <w:r w:rsidRPr="00B30378">
        <w:t>CRILCQ</w:t>
      </w:r>
      <w:proofErr w:type="spellEnd"/>
      <w:r w:rsidRPr="00B30378">
        <w:t>, Univer</w:t>
      </w:r>
      <w:r>
        <w:t xml:space="preserve">sité Laval à Québec, mars 2006, </w:t>
      </w:r>
      <w:r w:rsidRPr="00B30378">
        <w:t xml:space="preserve">publication électronique sur le site du </w:t>
      </w:r>
      <w:proofErr w:type="spellStart"/>
      <w:r w:rsidRPr="00B30378">
        <w:t>CRILCQ</w:t>
      </w:r>
      <w:proofErr w:type="spellEnd"/>
      <w:r w:rsidRPr="00B30378">
        <w:t xml:space="preserve"> : </w:t>
      </w:r>
      <w:hyperlink r:id="rId7" w:history="1">
        <w:r w:rsidRPr="00B30378">
          <w:rPr>
            <w:rStyle w:val="Lienhypertexte"/>
            <w:rFonts w:eastAsiaTheme="majorEastAsia"/>
          </w:rPr>
          <w:t>http://www.crilcq.org/colloques/2006/actes_chanson</w:t>
        </w:r>
      </w:hyperlink>
      <w:r w:rsidRPr="00B30378">
        <w:t xml:space="preserve">). </w:t>
      </w:r>
    </w:p>
    <w:p w:rsidR="007F141F" w:rsidRDefault="007F141F" w:rsidP="00F54F24">
      <w:pPr>
        <w:pStyle w:val="NormalWeb"/>
        <w:spacing w:before="0" w:beforeAutospacing="0" w:after="120" w:afterAutospacing="0"/>
        <w:ind w:left="284" w:hanging="284"/>
        <w:jc w:val="both"/>
      </w:pPr>
      <w:r w:rsidRPr="00724AF9">
        <w:t xml:space="preserve">« Chansons-types et types de chansons », in </w:t>
      </w:r>
      <w:r w:rsidRPr="00724AF9">
        <w:rPr>
          <w:rStyle w:val="Accentuation"/>
          <w:rFonts w:eastAsiaTheme="majorEastAsia"/>
        </w:rPr>
        <w:t>La chanson au fil du temps : mémoire, histoire, nostalgie</w:t>
      </w:r>
      <w:r w:rsidRPr="00724AF9">
        <w:t xml:space="preserve">, 30 mars 2007, Colloque organisé par </w:t>
      </w:r>
      <w:proofErr w:type="spellStart"/>
      <w:r w:rsidRPr="00724AF9">
        <w:t>CRILCQ</w:t>
      </w:r>
      <w:proofErr w:type="spellEnd"/>
      <w:r w:rsidRPr="00724AF9">
        <w:t xml:space="preserve">, Université du Québec à Montréal, 20000 signes </w:t>
      </w:r>
      <w:r w:rsidRPr="00C5675B">
        <w:t>- publication électronique prévue dans la revue Temps Zéro (http://tempszero.contemporain.info/accueil)</w:t>
      </w:r>
      <w:r w:rsidRPr="00B30378">
        <w:t xml:space="preserve"> </w:t>
      </w:r>
    </w:p>
    <w:p w:rsidR="00F54F24" w:rsidRDefault="00BB6DB5" w:rsidP="00F54F24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</w:t>
      </w:r>
      <w:r w:rsidRPr="003B7A8A">
        <w:rPr>
          <w:rStyle w:val="Accentuation"/>
          <w:rFonts w:eastAsiaTheme="majorEastAsia"/>
          <w:bCs/>
          <w:i w:val="0"/>
        </w:rPr>
        <w:t>Passages</w:t>
      </w:r>
      <w:r w:rsidRPr="00B30378">
        <w:t xml:space="preserve"> de Villon dans la chanson contemporaine », </w:t>
      </w:r>
      <w:r w:rsidR="003B7A8A" w:rsidRPr="00B30378">
        <w:rPr>
          <w:rStyle w:val="Accentuation"/>
          <w:rFonts w:eastAsiaTheme="majorEastAsia"/>
        </w:rPr>
        <w:t>Le Temps de la Mémoire II : Soi et les autres</w:t>
      </w:r>
      <w:r w:rsidR="003B7A8A" w:rsidRPr="00B30378">
        <w:t xml:space="preserve">, Danielle Bohler et Gérard </w:t>
      </w:r>
      <w:proofErr w:type="spellStart"/>
      <w:r w:rsidR="003B7A8A" w:rsidRPr="00B30378">
        <w:t>Peylet</w:t>
      </w:r>
      <w:proofErr w:type="spellEnd"/>
      <w:r w:rsidR="003B7A8A" w:rsidRPr="00B30378">
        <w:t xml:space="preserve"> </w:t>
      </w:r>
      <w:proofErr w:type="spellStart"/>
      <w:r w:rsidR="003B7A8A" w:rsidRPr="00B30378">
        <w:t>ed</w:t>
      </w:r>
      <w:proofErr w:type="spellEnd"/>
      <w:r w:rsidR="003B7A8A">
        <w:t xml:space="preserve">, </w:t>
      </w:r>
      <w:r w:rsidR="003B7A8A" w:rsidRPr="003B7A8A">
        <w:rPr>
          <w:rStyle w:val="lev"/>
          <w:rFonts w:eastAsiaTheme="majorEastAsia"/>
          <w:b w:val="0"/>
        </w:rPr>
        <w:t xml:space="preserve">Pessac, Presses universitaires de Bordeaux, </w:t>
      </w:r>
      <w:proofErr w:type="spellStart"/>
      <w:r w:rsidR="003B7A8A" w:rsidRPr="003B7A8A">
        <w:rPr>
          <w:rStyle w:val="Accentuation"/>
          <w:rFonts w:eastAsiaTheme="majorEastAsia"/>
          <w:bCs/>
        </w:rPr>
        <w:t>Eidôlon</w:t>
      </w:r>
      <w:proofErr w:type="spellEnd"/>
      <w:r w:rsidR="003B7A8A">
        <w:rPr>
          <w:rStyle w:val="lev"/>
          <w:rFonts w:eastAsiaTheme="majorEastAsia"/>
          <w:b w:val="0"/>
        </w:rPr>
        <w:t xml:space="preserve"> </w:t>
      </w:r>
      <w:r w:rsidRPr="00B30378">
        <w:t>79</w:t>
      </w:r>
      <w:r w:rsidR="003B7A8A">
        <w:t xml:space="preserve">, </w:t>
      </w:r>
      <w:r w:rsidR="003B7A8A" w:rsidRPr="00B30378">
        <w:t>2007</w:t>
      </w:r>
      <w:r w:rsidR="003B7A8A">
        <w:t>, p.</w:t>
      </w:r>
      <w:r w:rsidRPr="00B30378">
        <w:t>305-326.</w:t>
      </w:r>
    </w:p>
    <w:p w:rsidR="007F141F" w:rsidRDefault="007F141F" w:rsidP="007F141F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Popularité et mémoire dans trois albums de chanson française contemporaine (Têtes Raides, Les Ogres de </w:t>
      </w:r>
      <w:proofErr w:type="spellStart"/>
      <w:r w:rsidRPr="00B30378">
        <w:t>Barback</w:t>
      </w:r>
      <w:proofErr w:type="spellEnd"/>
      <w:r w:rsidRPr="00B30378">
        <w:t xml:space="preserve">, </w:t>
      </w:r>
      <w:proofErr w:type="spellStart"/>
      <w:r w:rsidRPr="00B30378">
        <w:t>Weepers</w:t>
      </w:r>
      <w:proofErr w:type="spellEnd"/>
      <w:r w:rsidRPr="00B30378">
        <w:t xml:space="preserve"> </w:t>
      </w:r>
      <w:proofErr w:type="spellStart"/>
      <w:r w:rsidRPr="00B30378">
        <w:t>Circus</w:t>
      </w:r>
      <w:proofErr w:type="spellEnd"/>
      <w:r w:rsidRPr="00B30378">
        <w:t xml:space="preserve">) », </w:t>
      </w:r>
      <w:r w:rsidRPr="00B30378">
        <w:rPr>
          <w:rStyle w:val="Accentuation"/>
          <w:rFonts w:eastAsiaTheme="majorEastAsia"/>
        </w:rPr>
        <w:t>Musiques popula</w:t>
      </w:r>
      <w:r>
        <w:rPr>
          <w:rStyle w:val="Accentuation"/>
          <w:rFonts w:eastAsiaTheme="majorEastAsia"/>
        </w:rPr>
        <w:t>ires, une exception francophone </w:t>
      </w:r>
      <w:r w:rsidRPr="00B30378">
        <w:rPr>
          <w:rStyle w:val="Accentuation"/>
          <w:rFonts w:eastAsiaTheme="majorEastAsia"/>
        </w:rPr>
        <w:t>?</w:t>
      </w:r>
      <w:r>
        <w:rPr>
          <w:rStyle w:val="Accentuation"/>
          <w:rFonts w:eastAsiaTheme="majorEastAsia"/>
        </w:rPr>
        <w:t xml:space="preserve">, </w:t>
      </w:r>
      <w:r w:rsidRPr="00B30378">
        <w:t>Colloque de l’</w:t>
      </w:r>
      <w:proofErr w:type="spellStart"/>
      <w:r w:rsidRPr="00B30378">
        <w:t>IASPM</w:t>
      </w:r>
      <w:proofErr w:type="spellEnd"/>
      <w:r>
        <w:t xml:space="preserve"> 2007</w:t>
      </w:r>
      <w:r w:rsidRPr="00B30378">
        <w:t xml:space="preserve">, branche francophone d’Europe, Université </w:t>
      </w:r>
      <w:r w:rsidRPr="00B30378">
        <w:lastRenderedPageBreak/>
        <w:t xml:space="preserve">catholique de Louvain, </w:t>
      </w:r>
      <w:r>
        <w:t xml:space="preserve">Belgique, </w:t>
      </w:r>
      <w:r w:rsidRPr="00B30378">
        <w:t>publication électronique sur le site de l’</w:t>
      </w:r>
      <w:proofErr w:type="spellStart"/>
      <w:r w:rsidRPr="00B30378">
        <w:t>IASPM</w:t>
      </w:r>
      <w:proofErr w:type="spellEnd"/>
      <w:r w:rsidRPr="00B30378">
        <w:t xml:space="preserve"> : </w:t>
      </w:r>
      <w:hyperlink r:id="rId8" w:history="1">
        <w:r w:rsidRPr="00520AEA">
          <w:rPr>
            <w:rStyle w:val="Lienhypertexte"/>
          </w:rPr>
          <w:t>http://iaspmfrancophone.online.fr/colloque2007</w:t>
        </w:r>
      </w:hyperlink>
      <w:r>
        <w:t>.</w:t>
      </w:r>
    </w:p>
    <w:p w:rsidR="00F54F24" w:rsidRDefault="007F141F" w:rsidP="007F141F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 </w:t>
      </w:r>
      <w:r w:rsidR="00BB6DB5" w:rsidRPr="00B30378">
        <w:t>« Chanson de combat, chanson et combat : quelque</w:t>
      </w:r>
      <w:r w:rsidR="00F54F24">
        <w:t xml:space="preserve">s airs dans l’œuvre de Rabelais, </w:t>
      </w:r>
      <w:r w:rsidR="00F54F24" w:rsidRPr="00B30378">
        <w:t xml:space="preserve">Céline </w:t>
      </w:r>
      <w:proofErr w:type="spellStart"/>
      <w:r w:rsidR="00F54F24" w:rsidRPr="00B30378">
        <w:t>Cecchetto</w:t>
      </w:r>
      <w:proofErr w:type="spellEnd"/>
      <w:r w:rsidR="00F54F24" w:rsidRPr="00B30378">
        <w:t xml:space="preserve"> et Michel Prat </w:t>
      </w:r>
      <w:r w:rsidR="00F54F24">
        <w:t>(</w:t>
      </w:r>
      <w:proofErr w:type="spellStart"/>
      <w:r w:rsidR="00F54F24">
        <w:t>dir</w:t>
      </w:r>
      <w:proofErr w:type="spellEnd"/>
      <w:r w:rsidR="00F54F24">
        <w:t>.)</w:t>
      </w:r>
      <w:r w:rsidR="00F54F24" w:rsidRPr="00B30378">
        <w:t xml:space="preserve">, </w:t>
      </w:r>
      <w:r w:rsidR="00F54F24" w:rsidRPr="003B7A8A">
        <w:t xml:space="preserve">Pessac, </w:t>
      </w:r>
      <w:r w:rsidR="00F54F24" w:rsidRPr="003B7A8A">
        <w:rPr>
          <w:rStyle w:val="lev"/>
          <w:rFonts w:eastAsiaTheme="majorEastAsia"/>
          <w:b w:val="0"/>
        </w:rPr>
        <w:t>Presses universitaires de Bordeaux, </w:t>
      </w:r>
      <w:proofErr w:type="spellStart"/>
      <w:r w:rsidR="00F54F24" w:rsidRPr="003B7A8A">
        <w:rPr>
          <w:rStyle w:val="Accentuation"/>
          <w:rFonts w:eastAsiaTheme="majorEastAsia"/>
          <w:bCs/>
        </w:rPr>
        <w:t>Eidôlon</w:t>
      </w:r>
      <w:proofErr w:type="spellEnd"/>
      <w:r w:rsidR="00F54F24" w:rsidRPr="003B7A8A">
        <w:rPr>
          <w:rStyle w:val="lev"/>
          <w:rFonts w:eastAsiaTheme="majorEastAsia"/>
          <w:b w:val="0"/>
        </w:rPr>
        <w:t xml:space="preserve"> </w:t>
      </w:r>
      <w:r w:rsidR="00F54F24">
        <w:rPr>
          <w:rStyle w:val="lev"/>
          <w:rFonts w:eastAsiaTheme="majorEastAsia"/>
          <w:b w:val="0"/>
        </w:rPr>
        <w:t xml:space="preserve">82, 2008, </w:t>
      </w:r>
      <w:r w:rsidR="00F54F24">
        <w:t>p</w:t>
      </w:r>
      <w:r w:rsidR="00BB6DB5" w:rsidRPr="00B30378">
        <w:t>.247-260.</w:t>
      </w:r>
    </w:p>
    <w:p w:rsidR="00F54F24" w:rsidRDefault="00BB6DB5" w:rsidP="00F54F24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La chanson, ou l’actualité des trouvères », </w:t>
      </w:r>
      <w:r w:rsidRPr="00B30378">
        <w:rPr>
          <w:rStyle w:val="Accentuation"/>
          <w:rFonts w:eastAsiaTheme="majorEastAsia"/>
        </w:rPr>
        <w:t>Les chansons en langue d’oïl, l’art des trouvères</w:t>
      </w:r>
      <w:r w:rsidRPr="00B30378">
        <w:t xml:space="preserve">, Marie-Geneviève </w:t>
      </w:r>
      <w:proofErr w:type="spellStart"/>
      <w:r w:rsidRPr="00B30378">
        <w:t>Grossel</w:t>
      </w:r>
      <w:proofErr w:type="spellEnd"/>
      <w:r w:rsidRPr="00B30378">
        <w:t xml:space="preserve"> et Jean-Charles Herbin </w:t>
      </w:r>
      <w:r w:rsidR="00F54F24">
        <w:t>(</w:t>
      </w:r>
      <w:proofErr w:type="spellStart"/>
      <w:r w:rsidR="00F54F24">
        <w:t>dir</w:t>
      </w:r>
      <w:proofErr w:type="spellEnd"/>
      <w:r w:rsidR="00F54F24">
        <w:t>.)</w:t>
      </w:r>
      <w:r w:rsidRPr="00B30378">
        <w:t xml:space="preserve">, Valenciennes, </w:t>
      </w:r>
      <w:proofErr w:type="spellStart"/>
      <w:r w:rsidRPr="00B30378">
        <w:t>P.U.V</w:t>
      </w:r>
      <w:proofErr w:type="spellEnd"/>
      <w:r w:rsidRPr="00B30378">
        <w:t>, 2008</w:t>
      </w:r>
      <w:r w:rsidR="00F54F24">
        <w:t>, p.</w:t>
      </w:r>
      <w:r w:rsidR="00F54F24" w:rsidRPr="00B30378">
        <w:t>39-59</w:t>
      </w:r>
      <w:r w:rsidRPr="00B30378">
        <w:t>.</w:t>
      </w:r>
    </w:p>
    <w:p w:rsidR="007F141F" w:rsidRDefault="007F141F" w:rsidP="007F141F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>« La chanson contemporaine, ‘‘ foutrement moyenâgeuse’’ ? »</w:t>
      </w:r>
      <w:r>
        <w:t xml:space="preserve">, </w:t>
      </w:r>
      <w:r w:rsidRPr="001F4936">
        <w:rPr>
          <w:i/>
        </w:rPr>
        <w:t>Fantasmagories du Moyen Age</w:t>
      </w:r>
      <w:r>
        <w:rPr>
          <w:i/>
        </w:rPr>
        <w:t> : entre médiéval et moyenâgeux</w:t>
      </w:r>
      <w:r w:rsidRPr="007C0266">
        <w:t xml:space="preserve">, </w:t>
      </w:r>
      <w:r>
        <w:t>Élodie Burle-</w:t>
      </w:r>
      <w:proofErr w:type="spellStart"/>
      <w:r>
        <w:t>Errecade</w:t>
      </w:r>
      <w:proofErr w:type="spellEnd"/>
      <w:r>
        <w:t xml:space="preserve"> et </w:t>
      </w:r>
      <w:smartTag w:uri="urn:schemas-microsoft-com:office:smarttags" w:element="PersonName">
        <w:smartTagPr>
          <w:attr w:name="ProductID" w:val="Val￩rie Naudet"/>
        </w:smartTagPr>
        <w:r>
          <w:t xml:space="preserve">Valérie </w:t>
        </w:r>
        <w:proofErr w:type="spellStart"/>
        <w:r>
          <w:t>Naudet</w:t>
        </w:r>
      </w:smartTag>
      <w:proofErr w:type="spellEnd"/>
      <w:r>
        <w:t xml:space="preserve"> (</w:t>
      </w:r>
      <w:proofErr w:type="spellStart"/>
      <w:r>
        <w:t>dir</w:t>
      </w:r>
      <w:proofErr w:type="spellEnd"/>
      <w:r>
        <w:t>.), Aix-en-Provence, Presses Universitaires de Provence</w:t>
      </w:r>
      <w:r w:rsidRPr="00110A78">
        <w:t xml:space="preserve">, </w:t>
      </w:r>
      <w:proofErr w:type="spellStart"/>
      <w:r>
        <w:rPr>
          <w:i/>
        </w:rPr>
        <w:t>Senefiance</w:t>
      </w:r>
      <w:proofErr w:type="spellEnd"/>
      <w:r>
        <w:rPr>
          <w:i/>
        </w:rPr>
        <w:t xml:space="preserve"> </w:t>
      </w:r>
      <w:r>
        <w:t xml:space="preserve">56, </w:t>
      </w:r>
      <w:r w:rsidRPr="00110A78">
        <w:t>2009</w:t>
      </w:r>
      <w:r>
        <w:t>, p.167-179</w:t>
      </w:r>
      <w:r w:rsidRPr="00110A78">
        <w:t>.</w:t>
      </w:r>
    </w:p>
    <w:p w:rsidR="007F141F" w:rsidRDefault="007F141F" w:rsidP="007F141F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Charles d'Orléans et Joachim du Bellay. L'exil aux frontières du Moyen Âge et de la Renaissance », </w:t>
      </w:r>
      <w:r w:rsidRPr="00A24B44">
        <w:rPr>
          <w:rStyle w:val="Accentuation"/>
          <w:rFonts w:eastAsiaTheme="majorEastAsia"/>
          <w:bCs/>
        </w:rPr>
        <w:t>Écritures de l'exil</w:t>
      </w:r>
      <w:r w:rsidRPr="00A24B44">
        <w:rPr>
          <w:rStyle w:val="lev"/>
          <w:rFonts w:eastAsiaTheme="majorEastAsia"/>
          <w:b w:val="0"/>
        </w:rPr>
        <w:t xml:space="preserve">, Danièle </w:t>
      </w:r>
      <w:proofErr w:type="spellStart"/>
      <w:r w:rsidRPr="00A24B44">
        <w:rPr>
          <w:rStyle w:val="lev"/>
          <w:rFonts w:eastAsiaTheme="majorEastAsia"/>
          <w:b w:val="0"/>
        </w:rPr>
        <w:t>Sabbah</w:t>
      </w:r>
      <w:proofErr w:type="spellEnd"/>
      <w:r>
        <w:rPr>
          <w:rStyle w:val="lev"/>
          <w:rFonts w:eastAsiaTheme="majorEastAsia"/>
          <w:b w:val="0"/>
        </w:rPr>
        <w:t xml:space="preserve"> (</w:t>
      </w:r>
      <w:proofErr w:type="spellStart"/>
      <w:r>
        <w:rPr>
          <w:rStyle w:val="lev"/>
          <w:rFonts w:eastAsiaTheme="majorEastAsia"/>
          <w:b w:val="0"/>
        </w:rPr>
        <w:t>dir</w:t>
      </w:r>
      <w:proofErr w:type="spellEnd"/>
      <w:r>
        <w:rPr>
          <w:rStyle w:val="lev"/>
          <w:rFonts w:eastAsiaTheme="majorEastAsia"/>
          <w:b w:val="0"/>
        </w:rPr>
        <w:t>.)</w:t>
      </w:r>
      <w:r>
        <w:t xml:space="preserve">, Pessac, Presses Universitaires de Bordeaux, </w:t>
      </w:r>
      <w:proofErr w:type="spellStart"/>
      <w:r w:rsidRPr="00724AF9">
        <w:rPr>
          <w:i/>
        </w:rPr>
        <w:t>Eidôlon</w:t>
      </w:r>
      <w:proofErr w:type="spellEnd"/>
      <w:r>
        <w:t xml:space="preserve"> n°85, 2009</w:t>
      </w:r>
      <w:r w:rsidRPr="00E77CAC">
        <w:t>, p.</w:t>
      </w:r>
      <w:r>
        <w:t>103-118.</w:t>
      </w:r>
    </w:p>
    <w:p w:rsidR="006A641E" w:rsidRDefault="006A641E" w:rsidP="006A641E">
      <w:pPr>
        <w:pStyle w:val="NormalWeb"/>
        <w:spacing w:before="0" w:beforeAutospacing="0" w:after="120" w:afterAutospacing="0"/>
        <w:ind w:left="284" w:hanging="284"/>
        <w:jc w:val="both"/>
      </w:pPr>
      <w:r>
        <w:rPr>
          <w:rFonts w:eastAsiaTheme="majorEastAsia"/>
        </w:rPr>
        <w:t xml:space="preserve">« Médiévalismes d’une </w:t>
      </w:r>
      <w:proofErr w:type="spellStart"/>
      <w:r>
        <w:rPr>
          <w:rFonts w:eastAsiaTheme="majorEastAsia"/>
        </w:rPr>
        <w:t>sémiose</w:t>
      </w:r>
      <w:proofErr w:type="spellEnd"/>
      <w:r>
        <w:rPr>
          <w:rFonts w:eastAsiaTheme="majorEastAsia"/>
        </w:rPr>
        <w:t xml:space="preserve"> : le Moyen Âge en chanson », </w:t>
      </w:r>
      <w:r>
        <w:rPr>
          <w:rStyle w:val="Accentuation"/>
          <w:rFonts w:eastAsiaTheme="majorEastAsia"/>
        </w:rPr>
        <w:t>Médiévalisme, modernité du Moyen Âge</w:t>
      </w:r>
      <w:r>
        <w:rPr>
          <w:rStyle w:val="Accentuation"/>
        </w:rPr>
        <w:t xml:space="preserve">, </w:t>
      </w:r>
      <w:r>
        <w:t xml:space="preserve">in </w:t>
      </w:r>
      <w:r>
        <w:rPr>
          <w:rStyle w:val="Accentuation"/>
          <w:rFonts w:eastAsiaTheme="majorEastAsia"/>
        </w:rPr>
        <w:t xml:space="preserve">Itinéraires </w:t>
      </w:r>
      <w:proofErr w:type="spellStart"/>
      <w:r>
        <w:rPr>
          <w:rStyle w:val="Accentuation"/>
          <w:rFonts w:eastAsiaTheme="majorEastAsia"/>
        </w:rPr>
        <w:t>LTC</w:t>
      </w:r>
      <w:proofErr w:type="spellEnd"/>
      <w:r>
        <w:t>, 2010-3, Vincent Ferré (</w:t>
      </w:r>
      <w:proofErr w:type="spellStart"/>
      <w:r>
        <w:t>dir</w:t>
      </w:r>
      <w:proofErr w:type="spellEnd"/>
      <w:r>
        <w:t xml:space="preserve">.), </w:t>
      </w:r>
      <w:proofErr w:type="spellStart"/>
      <w:r>
        <w:t>L'Harmattan</w:t>
      </w:r>
      <w:proofErr w:type="spellEnd"/>
      <w:r>
        <w:t>, 2010, p.177-188.</w:t>
      </w:r>
    </w:p>
    <w:p w:rsidR="00591E7B" w:rsidRDefault="006A641E" w:rsidP="006A641E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 </w:t>
      </w:r>
      <w:r w:rsidR="00BB6DB5" w:rsidRPr="00B30378">
        <w:t xml:space="preserve">« </w:t>
      </w:r>
      <w:r w:rsidR="00B30378" w:rsidRPr="00B30378">
        <w:t>Écho</w:t>
      </w:r>
      <w:r w:rsidR="00BB6DB5" w:rsidRPr="00B30378">
        <w:t xml:space="preserve"> d’un genre médiéval oblique : les sottes chansons d’aujourd’hui », </w:t>
      </w:r>
      <w:r w:rsidR="00BB6DB5" w:rsidRPr="00B30378">
        <w:rPr>
          <w:rStyle w:val="Accentuation"/>
          <w:rFonts w:eastAsiaTheme="majorEastAsia"/>
        </w:rPr>
        <w:t xml:space="preserve">Les genres </w:t>
      </w:r>
      <w:r w:rsidR="00B30378" w:rsidRPr="00B30378">
        <w:rPr>
          <w:rStyle w:val="Accentuation"/>
          <w:rFonts w:eastAsiaTheme="majorEastAsia"/>
        </w:rPr>
        <w:t xml:space="preserve">littéraires </w:t>
      </w:r>
      <w:r w:rsidR="00BB6DB5" w:rsidRPr="00B30378">
        <w:rPr>
          <w:rStyle w:val="Accentuation"/>
          <w:rFonts w:eastAsiaTheme="majorEastAsia"/>
        </w:rPr>
        <w:t>en question au Moyen Âge</w:t>
      </w:r>
      <w:r w:rsidR="00BB6DB5" w:rsidRPr="00B30378">
        <w:t xml:space="preserve">, Danièle James-Raoul </w:t>
      </w:r>
      <w:r w:rsidR="00B30378" w:rsidRPr="00B30378">
        <w:t>(</w:t>
      </w:r>
      <w:proofErr w:type="spellStart"/>
      <w:r w:rsidR="00B30378" w:rsidRPr="00B30378">
        <w:t>dir</w:t>
      </w:r>
      <w:proofErr w:type="spellEnd"/>
      <w:r w:rsidR="00B30378" w:rsidRPr="00B30378">
        <w:t>.)</w:t>
      </w:r>
      <w:r w:rsidR="00BB6DB5" w:rsidRPr="00B30378">
        <w:t xml:space="preserve">, </w:t>
      </w:r>
      <w:r w:rsidR="00B30378" w:rsidRPr="003B7A8A">
        <w:t xml:space="preserve">Pessac, </w:t>
      </w:r>
      <w:r w:rsidR="00B30378" w:rsidRPr="003B7A8A">
        <w:rPr>
          <w:rStyle w:val="lev"/>
          <w:rFonts w:eastAsiaTheme="majorEastAsia"/>
          <w:b w:val="0"/>
        </w:rPr>
        <w:t>Presses universitaires de Bordeaux, </w:t>
      </w:r>
      <w:proofErr w:type="spellStart"/>
      <w:r w:rsidR="00B30378" w:rsidRPr="003B7A8A">
        <w:rPr>
          <w:rStyle w:val="Accentuation"/>
          <w:rFonts w:eastAsiaTheme="majorEastAsia"/>
          <w:bCs/>
        </w:rPr>
        <w:t>Eidôlon</w:t>
      </w:r>
      <w:proofErr w:type="spellEnd"/>
      <w:r w:rsidR="00B30378" w:rsidRPr="003B7A8A">
        <w:rPr>
          <w:rStyle w:val="lev"/>
          <w:rFonts w:eastAsiaTheme="majorEastAsia"/>
          <w:b w:val="0"/>
        </w:rPr>
        <w:t xml:space="preserve"> 97, 2012</w:t>
      </w:r>
      <w:r w:rsidR="00BB6DB5" w:rsidRPr="00591E7B">
        <w:t>.</w:t>
      </w:r>
    </w:p>
    <w:p w:rsidR="00724AF9" w:rsidRDefault="00724AF9" w:rsidP="00724AF9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br/>
      </w:r>
      <w:r w:rsidRPr="00B30378">
        <w:rPr>
          <w:rStyle w:val="lev"/>
          <w:rFonts w:eastAsiaTheme="majorEastAsia"/>
        </w:rPr>
        <w:t>Communications</w:t>
      </w:r>
    </w:p>
    <w:p w:rsidR="00724AF9" w:rsidRDefault="00BB6DB5" w:rsidP="00724AF9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De Georges Brassens à la chanson contemporaine : le passé vivant du Moyen Âge », 16 février 2007, intervention au séminaire Histoire et Théorie des chansons, dirigé par Christian Marcadet et Yves </w:t>
      </w:r>
      <w:proofErr w:type="spellStart"/>
      <w:r w:rsidRPr="00B30378">
        <w:t>Borowice</w:t>
      </w:r>
      <w:proofErr w:type="spellEnd"/>
      <w:r w:rsidRPr="00B30378">
        <w:t>, Université Paris I/</w:t>
      </w:r>
      <w:proofErr w:type="spellStart"/>
      <w:r w:rsidRPr="00B30378">
        <w:t>C.N.R.S</w:t>
      </w:r>
      <w:proofErr w:type="spellEnd"/>
      <w:r w:rsidRPr="00B30378">
        <w:t>/</w:t>
      </w:r>
      <w:proofErr w:type="spellStart"/>
      <w:r w:rsidRPr="00B30378">
        <w:t>O.M.F</w:t>
      </w:r>
      <w:proofErr w:type="spellEnd"/>
      <w:r w:rsidRPr="00B30378">
        <w:t>/Université Paris X/</w:t>
      </w:r>
      <w:proofErr w:type="spellStart"/>
      <w:r w:rsidRPr="00B30378">
        <w:t>Ecole</w:t>
      </w:r>
      <w:proofErr w:type="spellEnd"/>
      <w:r w:rsidRPr="00B30378">
        <w:t xml:space="preserve"> doctorale « Connaissance et Culture ».</w:t>
      </w:r>
    </w:p>
    <w:p w:rsidR="00AF2255" w:rsidRPr="00B30378" w:rsidRDefault="00BB6DB5" w:rsidP="00724AF9">
      <w:pPr>
        <w:pStyle w:val="NormalWeb"/>
        <w:spacing w:before="0" w:beforeAutospacing="0" w:after="120" w:afterAutospacing="0"/>
        <w:ind w:left="284" w:hanging="284"/>
        <w:jc w:val="both"/>
      </w:pPr>
      <w:r w:rsidRPr="00B30378">
        <w:t xml:space="preserve">« </w:t>
      </w:r>
      <w:r w:rsidR="00724AF9" w:rsidRPr="00B30378">
        <w:t>Échos</w:t>
      </w:r>
      <w:r w:rsidRPr="00B30378">
        <w:t xml:space="preserve"> du Moyen Âge et de la Renaissance dans la chanson contemporaine, perspectives pour une recherche pluridisciplinaire », communication à la journée des doctorants du </w:t>
      </w:r>
      <w:proofErr w:type="spellStart"/>
      <w:r w:rsidRPr="00B30378">
        <w:t>LAPRIL</w:t>
      </w:r>
      <w:proofErr w:type="spellEnd"/>
      <w:r w:rsidRPr="00B30378">
        <w:t>, Université Bordeaux III, juin 2005.</w:t>
      </w:r>
    </w:p>
    <w:sectPr w:rsidR="00AF2255" w:rsidRPr="00B3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2BAE"/>
    <w:multiLevelType w:val="hybridMultilevel"/>
    <w:tmpl w:val="3D289430"/>
    <w:lvl w:ilvl="0" w:tplc="5C0CC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B5"/>
    <w:rsid w:val="000E7D47"/>
    <w:rsid w:val="000F110F"/>
    <w:rsid w:val="0012488C"/>
    <w:rsid w:val="001C32A5"/>
    <w:rsid w:val="001E21D3"/>
    <w:rsid w:val="00255951"/>
    <w:rsid w:val="00265A4F"/>
    <w:rsid w:val="002A30B3"/>
    <w:rsid w:val="003B7A8A"/>
    <w:rsid w:val="0044223A"/>
    <w:rsid w:val="00447EDB"/>
    <w:rsid w:val="004D0897"/>
    <w:rsid w:val="004F0A99"/>
    <w:rsid w:val="00547495"/>
    <w:rsid w:val="00591E7B"/>
    <w:rsid w:val="005E6F95"/>
    <w:rsid w:val="00685E33"/>
    <w:rsid w:val="006A641E"/>
    <w:rsid w:val="00711B67"/>
    <w:rsid w:val="00724AF9"/>
    <w:rsid w:val="007F141F"/>
    <w:rsid w:val="0087321F"/>
    <w:rsid w:val="008A5FC9"/>
    <w:rsid w:val="00906DBF"/>
    <w:rsid w:val="00A04C73"/>
    <w:rsid w:val="00A24B44"/>
    <w:rsid w:val="00A93546"/>
    <w:rsid w:val="00AF2255"/>
    <w:rsid w:val="00B30378"/>
    <w:rsid w:val="00B57E6F"/>
    <w:rsid w:val="00BB6DB5"/>
    <w:rsid w:val="00C5675B"/>
    <w:rsid w:val="00DA7387"/>
    <w:rsid w:val="00E22003"/>
    <w:rsid w:val="00E77CAC"/>
    <w:rsid w:val="00EF3590"/>
    <w:rsid w:val="00EF580D"/>
    <w:rsid w:val="00F31C09"/>
    <w:rsid w:val="00F54F24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4F"/>
    <w:pPr>
      <w:spacing w:after="6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E6F"/>
    <w:pPr>
      <w:keepNext/>
      <w:keepLines/>
      <w:spacing w:before="240" w:after="120"/>
      <w:ind w:left="709" w:hanging="709"/>
      <w:outlineLvl w:val="0"/>
    </w:pPr>
    <w:rPr>
      <w:rFonts w:ascii="Arial Black" w:eastAsiaTheme="majorEastAsia" w:hAnsi="Arial Black" w:cstheme="majorBidi"/>
      <w:color w:val="9933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7E6F"/>
    <w:pPr>
      <w:keepNext/>
      <w:keepLines/>
      <w:spacing w:before="120"/>
      <w:ind w:left="709" w:hanging="709"/>
      <w:outlineLvl w:val="1"/>
    </w:pPr>
    <w:rPr>
      <w:rFonts w:ascii="Arial Black" w:eastAsiaTheme="majorEastAsia" w:hAnsi="Arial Black" w:cstheme="majorBidi"/>
      <w:color w:val="538135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7E6F"/>
    <w:pPr>
      <w:keepNext/>
      <w:keepLines/>
      <w:spacing w:before="60"/>
      <w:ind w:left="709" w:hanging="709"/>
      <w:outlineLvl w:val="2"/>
    </w:pPr>
    <w:rPr>
      <w:rFonts w:ascii="Arial" w:eastAsiaTheme="majorEastAsia" w:hAnsi="Arial" w:cstheme="majorBidi"/>
      <w:b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57E6F"/>
    <w:pPr>
      <w:keepNext/>
      <w:keepLines/>
      <w:spacing w:before="40"/>
      <w:ind w:left="709" w:hanging="709"/>
      <w:outlineLvl w:val="3"/>
    </w:pPr>
    <w:rPr>
      <w:rFonts w:ascii="Arial" w:eastAsiaTheme="majorEastAsia" w:hAnsi="Arial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E6F"/>
    <w:rPr>
      <w:rFonts w:ascii="Arial Black" w:eastAsiaTheme="majorEastAsia" w:hAnsi="Arial Black" w:cstheme="majorBidi"/>
      <w:color w:val="538135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7E6F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7E6F"/>
    <w:rPr>
      <w:rFonts w:ascii="Arial Black" w:eastAsiaTheme="majorEastAsia" w:hAnsi="Arial Black" w:cstheme="majorBidi"/>
      <w:color w:val="99330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B57E6F"/>
    <w:rPr>
      <w:rFonts w:ascii="Arial" w:eastAsiaTheme="majorEastAsia" w:hAnsi="Arial" w:cstheme="majorBidi"/>
      <w:b/>
      <w:i/>
      <w:iCs/>
      <w:sz w:val="24"/>
    </w:rPr>
  </w:style>
  <w:style w:type="paragraph" w:customStyle="1" w:styleId="Encadr">
    <w:name w:val="Encadré"/>
    <w:basedOn w:val="Normal"/>
    <w:autoRedefine/>
    <w:qFormat/>
    <w:rsid w:val="001C32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 w:firstLine="142"/>
      <w:jc w:val="both"/>
    </w:pPr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6DB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BB6DB5"/>
    <w:rPr>
      <w:b/>
      <w:bCs/>
    </w:rPr>
  </w:style>
  <w:style w:type="character" w:styleId="Accentuation">
    <w:name w:val="Emphasis"/>
    <w:basedOn w:val="Policepardfaut"/>
    <w:uiPriority w:val="20"/>
    <w:qFormat/>
    <w:rsid w:val="00BB6DB5"/>
    <w:rPr>
      <w:i/>
      <w:iCs/>
    </w:rPr>
  </w:style>
  <w:style w:type="character" w:styleId="Lienhypertexte">
    <w:name w:val="Hyperlink"/>
    <w:basedOn w:val="Policepardfaut"/>
    <w:uiPriority w:val="99"/>
    <w:unhideWhenUsed/>
    <w:rsid w:val="00BB6D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1E7B"/>
    <w:rPr>
      <w:color w:val="954F72" w:themeColor="followedHyperlink"/>
      <w:u w:val="single"/>
    </w:rPr>
  </w:style>
  <w:style w:type="character" w:customStyle="1" w:styleId="EmailStyle25">
    <w:name w:val="EmailStyle25"/>
    <w:basedOn w:val="Policepardfaut"/>
    <w:semiHidden/>
    <w:rsid w:val="00591E7B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4F"/>
    <w:pPr>
      <w:spacing w:after="6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E6F"/>
    <w:pPr>
      <w:keepNext/>
      <w:keepLines/>
      <w:spacing w:before="240" w:after="120"/>
      <w:ind w:left="709" w:hanging="709"/>
      <w:outlineLvl w:val="0"/>
    </w:pPr>
    <w:rPr>
      <w:rFonts w:ascii="Arial Black" w:eastAsiaTheme="majorEastAsia" w:hAnsi="Arial Black" w:cstheme="majorBidi"/>
      <w:color w:val="9933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7E6F"/>
    <w:pPr>
      <w:keepNext/>
      <w:keepLines/>
      <w:spacing w:before="120"/>
      <w:ind w:left="709" w:hanging="709"/>
      <w:outlineLvl w:val="1"/>
    </w:pPr>
    <w:rPr>
      <w:rFonts w:ascii="Arial Black" w:eastAsiaTheme="majorEastAsia" w:hAnsi="Arial Black" w:cstheme="majorBidi"/>
      <w:color w:val="538135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7E6F"/>
    <w:pPr>
      <w:keepNext/>
      <w:keepLines/>
      <w:spacing w:before="60"/>
      <w:ind w:left="709" w:hanging="709"/>
      <w:outlineLvl w:val="2"/>
    </w:pPr>
    <w:rPr>
      <w:rFonts w:ascii="Arial" w:eastAsiaTheme="majorEastAsia" w:hAnsi="Arial" w:cstheme="majorBidi"/>
      <w:b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57E6F"/>
    <w:pPr>
      <w:keepNext/>
      <w:keepLines/>
      <w:spacing w:before="40"/>
      <w:ind w:left="709" w:hanging="709"/>
      <w:outlineLvl w:val="3"/>
    </w:pPr>
    <w:rPr>
      <w:rFonts w:ascii="Arial" w:eastAsiaTheme="majorEastAsia" w:hAnsi="Arial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E6F"/>
    <w:rPr>
      <w:rFonts w:ascii="Arial Black" w:eastAsiaTheme="majorEastAsia" w:hAnsi="Arial Black" w:cstheme="majorBidi"/>
      <w:color w:val="538135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7E6F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7E6F"/>
    <w:rPr>
      <w:rFonts w:ascii="Arial Black" w:eastAsiaTheme="majorEastAsia" w:hAnsi="Arial Black" w:cstheme="majorBidi"/>
      <w:color w:val="99330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B57E6F"/>
    <w:rPr>
      <w:rFonts w:ascii="Arial" w:eastAsiaTheme="majorEastAsia" w:hAnsi="Arial" w:cstheme="majorBidi"/>
      <w:b/>
      <w:i/>
      <w:iCs/>
      <w:sz w:val="24"/>
    </w:rPr>
  </w:style>
  <w:style w:type="paragraph" w:customStyle="1" w:styleId="Encadr">
    <w:name w:val="Encadré"/>
    <w:basedOn w:val="Normal"/>
    <w:autoRedefine/>
    <w:qFormat/>
    <w:rsid w:val="001C32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 w:firstLine="142"/>
      <w:jc w:val="both"/>
    </w:pPr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6DB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BB6DB5"/>
    <w:rPr>
      <w:b/>
      <w:bCs/>
    </w:rPr>
  </w:style>
  <w:style w:type="character" w:styleId="Accentuation">
    <w:name w:val="Emphasis"/>
    <w:basedOn w:val="Policepardfaut"/>
    <w:uiPriority w:val="20"/>
    <w:qFormat/>
    <w:rsid w:val="00BB6DB5"/>
    <w:rPr>
      <w:i/>
      <w:iCs/>
    </w:rPr>
  </w:style>
  <w:style w:type="character" w:styleId="Lienhypertexte">
    <w:name w:val="Hyperlink"/>
    <w:basedOn w:val="Policepardfaut"/>
    <w:uiPriority w:val="99"/>
    <w:unhideWhenUsed/>
    <w:rsid w:val="00BB6D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1E7B"/>
    <w:rPr>
      <w:color w:val="954F72" w:themeColor="followedHyperlink"/>
      <w:u w:val="single"/>
    </w:rPr>
  </w:style>
  <w:style w:type="character" w:customStyle="1" w:styleId="EmailStyle25">
    <w:name w:val="EmailStyle25"/>
    <w:basedOn w:val="Policepardfaut"/>
    <w:semiHidden/>
    <w:rsid w:val="00591E7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pmfrancophone.online.fr/colloque2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ilcq.org/colloques/2006/actes_cha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0%20Enregistr&#233;%20jusqu'au%202015%2002%2004\CLARE\MEMBRES\membre%20non%20EC\-%09http:\clare.u-bordeaux-montaigne.fr\index.php\centres\lapril\49-3-centres\lapril\2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Plet</dc:creator>
  <cp:lastModifiedBy>admin</cp:lastModifiedBy>
  <cp:revision>5</cp:revision>
  <dcterms:created xsi:type="dcterms:W3CDTF">2015-02-08T18:45:00Z</dcterms:created>
  <dcterms:modified xsi:type="dcterms:W3CDTF">2015-02-08T19:02:00Z</dcterms:modified>
</cp:coreProperties>
</file>